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2C2" w:rsidRPr="000132C2" w:rsidRDefault="000132C2" w:rsidP="000132C2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  <w:sz w:val="28"/>
          <w:szCs w:val="28"/>
        </w:rPr>
      </w:pPr>
      <w:r w:rsidRPr="000132C2">
        <w:rPr>
          <w:rFonts w:ascii="TimesNewRoman,Bold" w:hAnsi="TimesNewRoman,Bold" w:cs="TimesNewRoman,Bold"/>
          <w:bCs/>
          <w:color w:val="000000"/>
          <w:sz w:val="28"/>
          <w:szCs w:val="28"/>
        </w:rPr>
        <w:t>КОМПЛЕКСНЫЙ ЧЕРТЕЖ (ЭПЮР) ПЛОСКОСТИ</w:t>
      </w:r>
    </w:p>
    <w:p w:rsidR="000132C2" w:rsidRDefault="000132C2" w:rsidP="000132C2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5.1 Способы задания плоскости</w:t>
      </w:r>
    </w:p>
    <w:p w:rsidR="000132C2" w:rsidRPr="00CB3134" w:rsidRDefault="000132C2" w:rsidP="000132C2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F23718">
        <w:rPr>
          <w:sz w:val="28"/>
          <w:szCs w:val="28"/>
        </w:rPr>
        <w:t>Любую плоскость определяют (ри</w:t>
      </w:r>
      <w:r>
        <w:rPr>
          <w:sz w:val="28"/>
          <w:szCs w:val="28"/>
        </w:rPr>
        <w:t>сунок 31</w:t>
      </w:r>
      <w:r w:rsidRPr="00F23718">
        <w:rPr>
          <w:sz w:val="28"/>
          <w:szCs w:val="28"/>
        </w:rPr>
        <w:t>):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F23718">
        <w:rPr>
          <w:sz w:val="28"/>
          <w:szCs w:val="28"/>
        </w:rPr>
        <w:t>а) три точки, не лежащие на одной прямой (A,B,C);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F23718">
        <w:rPr>
          <w:sz w:val="28"/>
          <w:szCs w:val="28"/>
        </w:rPr>
        <w:t>б) прямая и точка, не лежащая на этой прямой (</w:t>
      </w:r>
      <w:proofErr w:type="spellStart"/>
      <w:r w:rsidRPr="00F23718">
        <w:rPr>
          <w:sz w:val="28"/>
          <w:szCs w:val="28"/>
        </w:rPr>
        <w:t>a</w:t>
      </w:r>
      <w:proofErr w:type="spellEnd"/>
      <w:r w:rsidRPr="00F23718">
        <w:rPr>
          <w:sz w:val="28"/>
          <w:szCs w:val="28"/>
        </w:rPr>
        <w:t xml:space="preserve">, D, D </w:t>
      </w:r>
      <w:r>
        <w:rPr>
          <w:sz w:val="28"/>
          <w:szCs w:val="28"/>
        </w:rPr>
        <w:t>не принадлежит</w:t>
      </w:r>
      <w:r w:rsidRPr="00F23718">
        <w:rPr>
          <w:sz w:val="28"/>
          <w:szCs w:val="28"/>
        </w:rPr>
        <w:t xml:space="preserve"> </w:t>
      </w:r>
      <w:proofErr w:type="spellStart"/>
      <w:r w:rsidRPr="00F23718">
        <w:rPr>
          <w:sz w:val="28"/>
          <w:szCs w:val="28"/>
        </w:rPr>
        <w:t>a</w:t>
      </w:r>
      <w:proofErr w:type="spellEnd"/>
      <w:r w:rsidRPr="00F23718">
        <w:rPr>
          <w:sz w:val="28"/>
          <w:szCs w:val="28"/>
        </w:rPr>
        <w:t>);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F23718">
        <w:rPr>
          <w:sz w:val="28"/>
          <w:szCs w:val="28"/>
        </w:rPr>
        <w:t>в) две пересекающиеся прямые (</w:t>
      </w:r>
      <w:proofErr w:type="spellStart"/>
      <w:r w:rsidRPr="00F23718">
        <w:rPr>
          <w:sz w:val="28"/>
          <w:szCs w:val="28"/>
        </w:rPr>
        <w:t>a</w:t>
      </w:r>
      <w:proofErr w:type="spellEnd"/>
      <w:r w:rsidRPr="00F23718">
        <w:rPr>
          <w:sz w:val="28"/>
          <w:szCs w:val="28"/>
        </w:rPr>
        <w:t xml:space="preserve"> ∩ </w:t>
      </w:r>
      <w:proofErr w:type="spellStart"/>
      <w:r w:rsidRPr="00F23718">
        <w:rPr>
          <w:sz w:val="28"/>
          <w:szCs w:val="28"/>
        </w:rPr>
        <w:t>b</w:t>
      </w:r>
      <w:proofErr w:type="spellEnd"/>
      <w:r w:rsidRPr="00F23718">
        <w:rPr>
          <w:sz w:val="28"/>
          <w:szCs w:val="28"/>
        </w:rPr>
        <w:t>);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F23718">
        <w:rPr>
          <w:sz w:val="28"/>
          <w:szCs w:val="28"/>
        </w:rPr>
        <w:t>г) две параллельные прямые (</w:t>
      </w:r>
      <w:proofErr w:type="spellStart"/>
      <w:r w:rsidRPr="00F23718">
        <w:rPr>
          <w:sz w:val="28"/>
          <w:szCs w:val="28"/>
        </w:rPr>
        <w:t>a</w:t>
      </w:r>
      <w:proofErr w:type="spellEnd"/>
      <w:r w:rsidRPr="00F23718">
        <w:rPr>
          <w:sz w:val="28"/>
          <w:szCs w:val="28"/>
        </w:rPr>
        <w:t xml:space="preserve"> || </w:t>
      </w:r>
      <w:proofErr w:type="spellStart"/>
      <w:r w:rsidRPr="00F23718">
        <w:rPr>
          <w:sz w:val="28"/>
          <w:szCs w:val="28"/>
        </w:rPr>
        <w:t>b</w:t>
      </w:r>
      <w:proofErr w:type="spellEnd"/>
      <w:r w:rsidRPr="00F23718">
        <w:rPr>
          <w:sz w:val="28"/>
          <w:szCs w:val="28"/>
        </w:rPr>
        <w:t>);</w:t>
      </w: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proofErr w:type="spellStart"/>
      <w:r w:rsidRPr="00F23718">
        <w:rPr>
          <w:sz w:val="28"/>
          <w:szCs w:val="28"/>
        </w:rPr>
        <w:t>д</w:t>
      </w:r>
      <w:proofErr w:type="spellEnd"/>
      <w:r w:rsidRPr="00F23718">
        <w:rPr>
          <w:sz w:val="28"/>
          <w:szCs w:val="28"/>
        </w:rPr>
        <w:t>) любая плоская фигура, например треугольник (A, B, C).</w:t>
      </w: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97790</wp:posOffset>
            </wp:positionH>
            <wp:positionV relativeFrom="paragraph">
              <wp:posOffset>191770</wp:posOffset>
            </wp:positionV>
            <wp:extent cx="5715000" cy="3627755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2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31 Способы задания плоскости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На комплексном чертеже проекции плоскости задаются, но не ограничиваются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>проекциями элементов, ее определяющих.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5.2 Плоскости общего и  частного положений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Плоскость, не перпендикулярную ни одной из основных плоскостей проекций,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 xml:space="preserve">называют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плоскостью общего положения</w:t>
      </w:r>
      <w:r w:rsidRPr="00F23718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На рисунке 32 приведена пространственная модель плоскости общего положения. 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30480</wp:posOffset>
            </wp:positionV>
            <wp:extent cx="3462655" cy="3567430"/>
            <wp:effectExtent l="19050" t="0" r="444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3567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Рисунок 32  Пространственная модель плоскости общего положения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Pr="00F23718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Плоскости, перпендикулярные или параллельные основным плоскостям проекций,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 xml:space="preserve">называют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плоскостями частного положения.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Плоскость, перпендикулярную одной из плоскостей проекций, называют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проецирующей</w:t>
      </w:r>
      <w:r w:rsidRPr="00F23718">
        <w:rPr>
          <w:rFonts w:ascii="TimesNewRoman" w:hAnsi="TimesNewRoman" w:cs="TimesNewRoman"/>
          <w:sz w:val="28"/>
          <w:szCs w:val="28"/>
        </w:rPr>
        <w:t>. Обычно проецирующие плоскости обозначаются греческими буквами</w:t>
      </w:r>
      <w:r>
        <w:rPr>
          <w:rFonts w:cs="Symbol"/>
          <w:sz w:val="28"/>
          <w:szCs w:val="28"/>
        </w:rPr>
        <w:t>.</w:t>
      </w:r>
    </w:p>
    <w:p w:rsidR="000132C2" w:rsidRPr="00F23718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Различают горизонтально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gramStart"/>
      <w:r>
        <w:rPr>
          <w:rFonts w:ascii="TimesNewRoman" w:hAnsi="TimesNewRoman" w:cs="TimesNewRoman"/>
          <w:sz w:val="28"/>
          <w:szCs w:val="28"/>
        </w:rPr>
        <w:t>-</w:t>
      </w:r>
      <w:r w:rsidRPr="00F23718">
        <w:rPr>
          <w:rFonts w:ascii="TimesNewRoman" w:hAnsi="TimesNewRoman" w:cs="TimesNewRoman"/>
          <w:sz w:val="28"/>
          <w:szCs w:val="28"/>
        </w:rPr>
        <w:t>п</w:t>
      </w:r>
      <w:proofErr w:type="gramEnd"/>
      <w:r w:rsidRPr="00F23718">
        <w:rPr>
          <w:rFonts w:ascii="TimesNewRoman" w:hAnsi="TimesNewRoman" w:cs="TimesNewRoman"/>
          <w:sz w:val="28"/>
          <w:szCs w:val="28"/>
        </w:rPr>
        <w:t>роецирующие, фронтально</w:t>
      </w:r>
      <w:r>
        <w:rPr>
          <w:rFonts w:ascii="TimesNewRoman" w:hAnsi="TimesNewRoman" w:cs="TimesNewRoman"/>
          <w:sz w:val="28"/>
          <w:szCs w:val="28"/>
        </w:rPr>
        <w:t>-</w:t>
      </w:r>
      <w:r w:rsidRPr="00722F71"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 xml:space="preserve">проецирующие и 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spellStart"/>
      <w:r w:rsidRPr="00F23718">
        <w:rPr>
          <w:rFonts w:ascii="TimesNewRoman" w:hAnsi="TimesNewRoman" w:cs="TimesNewRoman"/>
          <w:sz w:val="28"/>
          <w:szCs w:val="28"/>
        </w:rPr>
        <w:t>профильно</w:t>
      </w:r>
      <w:proofErr w:type="spellEnd"/>
      <w:r>
        <w:rPr>
          <w:rFonts w:ascii="TimesNewRoman" w:hAnsi="TimesNewRoman" w:cs="TimesNewRoman"/>
          <w:sz w:val="28"/>
          <w:szCs w:val="28"/>
        </w:rPr>
        <w:t>-</w:t>
      </w:r>
      <w:r w:rsidRPr="00F23718">
        <w:rPr>
          <w:rFonts w:ascii="TimesNewRoman" w:hAnsi="TimesNewRoman" w:cs="TimesNewRoman"/>
          <w:sz w:val="28"/>
          <w:szCs w:val="28"/>
        </w:rPr>
        <w:t xml:space="preserve"> проецирующие плоскости.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 w:rsidRPr="00F23718">
        <w:rPr>
          <w:rFonts w:ascii="TimesNewRoman" w:hAnsi="TimesNewRoman" w:cs="TimesNewRoman"/>
          <w:sz w:val="28"/>
          <w:szCs w:val="28"/>
        </w:rPr>
        <w:t>На комплексном чертеже одна из проекций проецирующей плоскости вырождается в прямую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>линию. Такая плоскость может быть задана одной своей вырожденной проекцией. На рис</w:t>
      </w:r>
      <w:r>
        <w:rPr>
          <w:rFonts w:ascii="TimesNewRoman" w:hAnsi="TimesNewRoman" w:cs="TimesNewRoman"/>
          <w:sz w:val="28"/>
          <w:szCs w:val="28"/>
        </w:rPr>
        <w:t xml:space="preserve">унке 33 ( </w:t>
      </w:r>
      <w:proofErr w:type="spellStart"/>
      <w:r>
        <w:rPr>
          <w:rFonts w:ascii="TimesNewRoman" w:hAnsi="TimesNewRoman" w:cs="TimesNewRoman"/>
          <w:sz w:val="28"/>
          <w:szCs w:val="28"/>
        </w:rPr>
        <w:t>а</w:t>
      </w:r>
      <w:proofErr w:type="gramStart"/>
      <w:r>
        <w:rPr>
          <w:rFonts w:ascii="TimesNewRoman" w:hAnsi="TimesNewRoman" w:cs="TimesNewRoman"/>
          <w:sz w:val="28"/>
          <w:szCs w:val="28"/>
        </w:rPr>
        <w:t>,б</w:t>
      </w:r>
      <w:proofErr w:type="gramEnd"/>
      <w:r>
        <w:rPr>
          <w:rFonts w:ascii="TimesNewRoman" w:hAnsi="TimesNewRoman" w:cs="TimesNewRoman"/>
          <w:sz w:val="28"/>
          <w:szCs w:val="28"/>
        </w:rPr>
        <w:t>,в</w:t>
      </w:r>
      <w:proofErr w:type="spellEnd"/>
      <w:r>
        <w:rPr>
          <w:rFonts w:ascii="TimesNewRoman" w:hAnsi="TimesNewRoman" w:cs="TimesNewRoman"/>
          <w:sz w:val="28"/>
          <w:szCs w:val="28"/>
        </w:rPr>
        <w:t>)</w:t>
      </w:r>
      <w:r w:rsidRPr="00F23718">
        <w:rPr>
          <w:rFonts w:ascii="TimesNewRoman" w:hAnsi="TimesNewRoman" w:cs="TimesNewRoman"/>
          <w:sz w:val="28"/>
          <w:szCs w:val="28"/>
        </w:rPr>
        <w:t xml:space="preserve"> в качестве примера представлены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горизонтально</w:t>
      </w:r>
      <w:r>
        <w:rPr>
          <w:rFonts w:ascii="TimesNewRoman,Bold" w:hAnsi="TimesNewRoman,Bold" w:cs="TimesNewRoman,Bold"/>
          <w:b/>
          <w:bCs/>
          <w:sz w:val="28"/>
          <w:szCs w:val="28"/>
        </w:rPr>
        <w:t>-проецирующая</w:t>
      </w:r>
      <w:r w:rsidRPr="008F0B18">
        <w:rPr>
          <w:rFonts w:ascii="TimesNewRoman,Bold" w:hAnsi="TimesNewRoman,Bold" w:cs="TimesNewRoman,Bold"/>
          <w:b/>
          <w:bCs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>(</w:t>
      </w:r>
      <w:proofErr w:type="spellStart"/>
      <w:r w:rsidRPr="00F23718">
        <w:rPr>
          <w:rFonts w:ascii="TimesNewRoman" w:hAnsi="TimesNewRoman" w:cs="TimesNewRoman"/>
          <w:sz w:val="28"/>
          <w:szCs w:val="28"/>
        </w:rPr>
        <w:t>a</w:t>
      </w:r>
      <w:proofErr w:type="spellEnd"/>
      <w:r w:rsidRPr="00F23718">
        <w:rPr>
          <w:rFonts w:ascii="TimesNewRoman" w:hAnsi="TimesNewRoman" w:cs="TimesNewRoman"/>
          <w:sz w:val="28"/>
          <w:szCs w:val="28"/>
        </w:rPr>
        <w:t xml:space="preserve">),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фронтально</w:t>
      </w:r>
      <w:r>
        <w:rPr>
          <w:rFonts w:ascii="TimesNewRoman,Bold" w:hAnsi="TimesNewRoman,Bold" w:cs="TimesNewRoman,Bold"/>
          <w:b/>
          <w:bCs/>
          <w:sz w:val="28"/>
          <w:szCs w:val="28"/>
        </w:rPr>
        <w:t>-проецирующая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 xml:space="preserve">(б) и 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>профильно</w:t>
      </w:r>
      <w:r>
        <w:rPr>
          <w:rFonts w:ascii="TimesNewRoman,Bold" w:hAnsi="TimesNewRoman,Bold" w:cs="TimesNewRoman,Bold"/>
          <w:b/>
          <w:bCs/>
          <w:sz w:val="28"/>
          <w:szCs w:val="28"/>
        </w:rPr>
        <w:t>-проецирующая</w:t>
      </w:r>
      <w:r w:rsidRPr="00F23718">
        <w:rPr>
          <w:rFonts w:ascii="TimesNewRoman,Bold" w:hAnsi="TimesNewRoman,Bold" w:cs="TimesNewRoman,Bold"/>
          <w:b/>
          <w:bCs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>(в) плоскости, заданные соответственно двумя параллельными прямыми,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sz w:val="28"/>
          <w:szCs w:val="28"/>
        </w:rPr>
        <w:t>треугольником, точкой и прямой.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90170</wp:posOffset>
            </wp:positionV>
            <wp:extent cx="6515100" cy="2854325"/>
            <wp:effectExtent l="1905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Рисунок 33  Проецирующие плоскости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F23718">
        <w:rPr>
          <w:rFonts w:ascii="TimesNewRoman" w:hAnsi="TimesNewRoman" w:cs="TimesNewRoman"/>
          <w:color w:val="000000"/>
          <w:sz w:val="28"/>
          <w:szCs w:val="28"/>
        </w:rPr>
        <w:t xml:space="preserve">Плоскость, параллельную одной из плоскостей проекций, называют </w:t>
      </w:r>
      <w:r w:rsidRPr="00F2371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плоскостью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F2371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уровня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 xml:space="preserve">. Такая плоскость </w:t>
      </w:r>
      <w:r w:rsidRPr="00F23718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дважды проецирующая, поэтому на комплексном чертеже ее две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проекции вырождены и имеют вид прямой, расположенной под прямым углом к линии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связи, а третья проекция дает изображение всех элементов, лежащих в этой плоскости, в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натуральную величину.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rFonts w:ascii="TimesNewRoman" w:hAnsi="TimesNewRoman" w:cs="TimesNewRoman"/>
          <w:color w:val="000000"/>
          <w:sz w:val="28"/>
          <w:szCs w:val="28"/>
        </w:rPr>
        <w:t xml:space="preserve"> На рисунке 34 (а, б)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 xml:space="preserve">в </w:t>
      </w:r>
      <w:r>
        <w:rPr>
          <w:rFonts w:ascii="TimesNewRoman" w:hAnsi="TimesNewRoman" w:cs="TimesNewRoman"/>
          <w:color w:val="000000"/>
          <w:sz w:val="28"/>
          <w:szCs w:val="28"/>
        </w:rPr>
        <w:t>изображены</w:t>
      </w:r>
      <w:proofErr w:type="gramStart"/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:</w:t>
      </w:r>
      <w:proofErr w:type="gramEnd"/>
      <w:r w:rsidRPr="00F23718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2371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горизонтальная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и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23718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 </w:t>
      </w:r>
      <w:r w:rsidRPr="00F23718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фронтальная  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плоскости уровня, </w:t>
      </w:r>
      <w:r w:rsidRPr="00F23718">
        <w:rPr>
          <w:rFonts w:ascii="TimesNewRoman" w:hAnsi="TimesNewRoman" w:cs="TimesNewRoman"/>
          <w:color w:val="000000"/>
          <w:sz w:val="28"/>
          <w:szCs w:val="28"/>
        </w:rPr>
        <w:t>заданные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треугольниками АВС.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34925</wp:posOffset>
            </wp:positionV>
            <wp:extent cx="2417445" cy="2407285"/>
            <wp:effectExtent l="19050" t="0" r="190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445" cy="240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154305</wp:posOffset>
            </wp:positionV>
            <wp:extent cx="2743200" cy="2287905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8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  <w:r>
        <w:rPr>
          <w:rFonts w:cs="TimesNewRoman,Bold"/>
          <w:b/>
          <w:bCs/>
          <w:color w:val="000000"/>
          <w:sz w:val="28"/>
          <w:szCs w:val="28"/>
        </w:rPr>
        <w:t xml:space="preserve">           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/>
          <w:bCs/>
          <w:color w:val="000000"/>
          <w:sz w:val="28"/>
          <w:szCs w:val="28"/>
        </w:rPr>
      </w:pP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</w:rPr>
      </w:pPr>
      <w:r>
        <w:rPr>
          <w:rFonts w:cs="TimesNewRoman,Bold"/>
          <w:b/>
          <w:bCs/>
          <w:color w:val="000000"/>
          <w:sz w:val="28"/>
          <w:szCs w:val="28"/>
        </w:rPr>
        <w:t xml:space="preserve">                         </w:t>
      </w:r>
      <w:r>
        <w:rPr>
          <w:rFonts w:cs="TimesNewRoman,Bold"/>
          <w:bCs/>
          <w:color w:val="000000"/>
          <w:sz w:val="28"/>
          <w:szCs w:val="28"/>
        </w:rPr>
        <w:t>а</w:t>
      </w:r>
      <w:r w:rsidRPr="002275F0">
        <w:rPr>
          <w:rFonts w:cs="TimesNewRoman,Bold"/>
          <w:bCs/>
          <w:color w:val="000000"/>
          <w:sz w:val="28"/>
          <w:szCs w:val="28"/>
        </w:rPr>
        <w:t xml:space="preserve">                                                                  б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both"/>
        <w:rPr>
          <w:rFonts w:cs="TimesNewRoman,Bold"/>
          <w:bCs/>
          <w:color w:val="000000"/>
          <w:sz w:val="28"/>
          <w:szCs w:val="28"/>
        </w:rPr>
      </w:pPr>
      <w:r>
        <w:rPr>
          <w:rFonts w:cs="TimesNewRoman,Bold"/>
          <w:bCs/>
          <w:color w:val="000000"/>
          <w:sz w:val="28"/>
          <w:szCs w:val="28"/>
        </w:rPr>
        <w:t xml:space="preserve">                                        </w:t>
      </w:r>
    </w:p>
    <w:p w:rsidR="000132C2" w:rsidRPr="008F0B18" w:rsidRDefault="000132C2" w:rsidP="000132C2">
      <w:pPr>
        <w:autoSpaceDE w:val="0"/>
        <w:autoSpaceDN w:val="0"/>
        <w:adjustRightInd w:val="0"/>
        <w:ind w:firstLine="709"/>
        <w:jc w:val="center"/>
        <w:rPr>
          <w:rFonts w:cs="TimesNewRoman,Bold"/>
          <w:bCs/>
          <w:color w:val="000000"/>
          <w:sz w:val="28"/>
          <w:szCs w:val="28"/>
        </w:rPr>
      </w:pPr>
      <w:r>
        <w:rPr>
          <w:rFonts w:cs="TimesNewRoman,Bold"/>
          <w:bCs/>
          <w:color w:val="000000"/>
          <w:sz w:val="28"/>
          <w:szCs w:val="28"/>
        </w:rPr>
        <w:t xml:space="preserve">Рисунок 34  Эпюры плоскостей уровня:  а) горизонтальной </w:t>
      </w:r>
    </w:p>
    <w:p w:rsidR="000132C2" w:rsidRDefault="000132C2" w:rsidP="000132C2">
      <w:pPr>
        <w:autoSpaceDE w:val="0"/>
        <w:autoSpaceDN w:val="0"/>
        <w:adjustRightInd w:val="0"/>
        <w:ind w:firstLine="709"/>
        <w:jc w:val="center"/>
        <w:rPr>
          <w:rFonts w:cs="TimesNewRoman,Bold"/>
          <w:bCs/>
          <w:color w:val="000000"/>
          <w:sz w:val="28"/>
          <w:szCs w:val="28"/>
        </w:rPr>
      </w:pPr>
      <w:r>
        <w:rPr>
          <w:rFonts w:cs="TimesNewRoman,Bold"/>
          <w:bCs/>
          <w:color w:val="000000"/>
          <w:sz w:val="28"/>
          <w:szCs w:val="28"/>
        </w:rPr>
        <w:t xml:space="preserve"> б) фронтальной</w:t>
      </w:r>
    </w:p>
    <w:p w:rsidR="00BF5123" w:rsidRDefault="00BF5123"/>
    <w:sectPr w:rsidR="00BF5123" w:rsidSect="00B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732A0"/>
    <w:multiLevelType w:val="hybridMultilevel"/>
    <w:tmpl w:val="2F0E7ABA"/>
    <w:lvl w:ilvl="0" w:tplc="024EDAEC">
      <w:start w:val="5"/>
      <w:numFmt w:val="decimal"/>
      <w:lvlText w:val="%1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132C2"/>
    <w:rsid w:val="000132C2"/>
    <w:rsid w:val="00BF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2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1</cp:revision>
  <dcterms:created xsi:type="dcterms:W3CDTF">2016-09-15T08:47:00Z</dcterms:created>
  <dcterms:modified xsi:type="dcterms:W3CDTF">2016-09-15T08:49:00Z</dcterms:modified>
</cp:coreProperties>
</file>